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3743960</wp:posOffset>
            </wp:positionH>
            <wp:positionV relativeFrom="margin">
              <wp:posOffset>487680</wp:posOffset>
            </wp:positionV>
            <wp:extent cx="554990" cy="7131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54990" cy="7131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5453380</wp:posOffset>
            </wp:positionH>
            <wp:positionV relativeFrom="margin">
              <wp:posOffset>0</wp:posOffset>
            </wp:positionV>
            <wp:extent cx="1700530" cy="12433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00530" cy="1243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16" w:left="1537" w:right="638" w:bottom="989" w:header="0" w:footer="561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78" w:left="0" w:right="0" w:bottom="973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КИРОВСКОГО МУНИЦИПАЛЬНОГО РАЙОНА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6029960</wp:posOffset>
            </wp:positionH>
            <wp:positionV relativeFrom="paragraph">
              <wp:posOffset>279400</wp:posOffset>
            </wp:positionV>
            <wp:extent cx="963295" cy="30480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63295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п. Кировский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30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стоимости платных дополнительных образовательных</w:t>
        <w:br/>
        <w:t>услуг, не относящихся к основным видам деятельности, оказываемых</w:t>
        <w:br/>
        <w:t>муниципальными бюджетными дошкольными образовательными</w:t>
        <w:br/>
        <w:t>учреждениями Кировского муниципального района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со ст. 17 Федерального закона от 06.10.2003г. № 131-ФЗ «Об общих принципах организации местного самоуправления в Российской Федерации», Постановлением администрации Кировского муниципального района №433 от 29.12.2016г. «Об утверждении порядка определения платы за оказание услуг (выполнения работ), относящихся к основным видам деятельности бюджетных учреждений Кировского муниципального района для гражданских и юридических лиц», руководствуясь статьей 24 Устава Кировского муниципального района принятого решением Думы Кировского муниципального района от 08.07.2005 г. № 126 (в действующей редакции решения Думы Кировского муниципального района от 15.05.2018 №137- НПА), в целях укрепления материально-технической базы муниципальных учреждений образования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стоимость платных услуг, оказываемых м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у 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ц и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 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л ь н ы м 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166" w:lineRule="auto"/>
        <w:ind w:left="0" w:right="2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X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 </w:t>
      </w:r>
      <w:r>
        <w:rPr>
          <w:color w:val="A79698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Щ И Й ' бюджеты ы ми дош кол ьны м и образовательными учрр’^^^мй^д^^д^®^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99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</w:t>
        <w:tab/>
        <w:t>у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н**ждеиив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454" w:val="left"/>
          <w:tab w:pos="661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ПОИЛОЖеНИЮ</w:t>
        <w:tab/>
        <w:t>•</w:t>
        <w:tab/>
        <w:t>'Цонтробслуживания муниципальны»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22" w:val="left"/>
          <w:tab w:pos="6946" w:val="left"/>
        </w:tabs>
        <w:bidi w:val="0"/>
        <w:spacing w:before="0" w:after="40" w:line="199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*'</w:t>
        <w:tab/>
        <w:t>’</w:t>
        <w:tab/>
        <w:t>образовательных учреждений”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9" w:val="left"/>
        </w:tabs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Многодетным семьям, семьям имеющим детей инвалидов и семьям, имеющим под опекой детей, льгота на предоставление услуг </w:t>
      </w:r>
      <w:r>
        <w:rPr>
          <w:color w:val="0F2E54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 процентов при предоставлении документов, подтверждающих данный статус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3.Отделу образования администрации Кировского муниципального района С.В.Сухина довести данное распоряжение до сведения руководителей учреждений образования Кировского муниципального района.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распоряжения возложить на заместителя главы Кировского муниципального района П.О.Журавского.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7" w:val="left"/>
        </w:tabs>
        <w:bidi w:val="0"/>
        <w:spacing w:before="0" w:after="1300"/>
        <w:ind w:left="0" w:right="0" w:firstLine="0"/>
        <w:jc w:val="both"/>
      </w:pPr>
      <w:r>
        <w:drawing>
          <wp:anchor distT="0" distB="0" distL="88900" distR="1204595" simplePos="0" relativeHeight="125829379" behindDoc="0" locked="0" layoutInCell="1" allowOverlap="1">
            <wp:simplePos x="0" y="0"/>
            <wp:positionH relativeFrom="page">
              <wp:posOffset>4404360</wp:posOffset>
            </wp:positionH>
            <wp:positionV relativeFrom="paragraph">
              <wp:posOffset>1409700</wp:posOffset>
            </wp:positionV>
            <wp:extent cx="1426210" cy="1109345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26210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5928360</wp:posOffset>
                </wp:positionH>
                <wp:positionV relativeFrom="paragraph">
                  <wp:posOffset>1753870</wp:posOffset>
                </wp:positionV>
                <wp:extent cx="1014730" cy="22860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И.И.Вотяков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66.80000000000001pt;margin-top:138.09999999999999pt;width:79.900000000000006pt;height:18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И.И.Вотяков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распоряжение вступает в силу со дня подписания и распространяет свое действие на правоотношения, возникшие с 1 сентября 2018г.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Кировского муниципального района</w:t>
      </w:r>
      <w:r>
        <w:br w:type="page"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  <w:rPr>
          <w:sz w:val="18"/>
          <w:szCs w:val="18"/>
        </w:rPr>
      </w:pPr>
      <w:r>
        <w:drawing>
          <wp:anchor distT="0" distB="0" distL="114300" distR="1385570" simplePos="0" relativeHeight="125829380" behindDoc="0" locked="0" layoutInCell="1" allowOverlap="1">
            <wp:simplePos x="0" y="0"/>
            <wp:positionH relativeFrom="page">
              <wp:posOffset>704850</wp:posOffset>
            </wp:positionH>
            <wp:positionV relativeFrom="margin">
              <wp:posOffset>-548640</wp:posOffset>
            </wp:positionV>
            <wp:extent cx="743585" cy="1273810"/>
            <wp:wrapSquare wrapText="bothSides"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43585" cy="1273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85800" distB="338455" distL="891540" distR="1160145" simplePos="0" relativeHeight="125829381" behindDoc="0" locked="0" layoutInCell="1" allowOverlap="1">
            <wp:simplePos x="0" y="0"/>
            <wp:positionH relativeFrom="page">
              <wp:posOffset>1482090</wp:posOffset>
            </wp:positionH>
            <wp:positionV relativeFrom="margin">
              <wp:posOffset>137160</wp:posOffset>
            </wp:positionV>
            <wp:extent cx="194945" cy="25019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94945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14070" distB="283210" distL="1988820" distR="114300" simplePos="0" relativeHeight="125829382" behindDoc="0" locked="0" layoutInCell="1" allowOverlap="1">
            <wp:simplePos x="0" y="0"/>
            <wp:positionH relativeFrom="page">
              <wp:posOffset>2579370</wp:posOffset>
            </wp:positionH>
            <wp:positionV relativeFrom="margin">
              <wp:posOffset>265430</wp:posOffset>
            </wp:positionV>
            <wp:extent cx="140335" cy="176530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40335" cy="1765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Приложение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Утверждено Распоряжением администрации Кировского муниципального района от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40" w:line="269" w:lineRule="auto"/>
        <w:ind w:left="0" w:right="0" w:firstLine="0"/>
        <w:jc w:val="center"/>
      </w:pPr>
      <w:r>
        <w:drawing>
          <wp:anchor distT="0" distB="0" distL="101600" distR="101600" simplePos="0" relativeHeight="125829383" behindDoc="0" locked="0" layoutInCell="1" allowOverlap="1">
            <wp:simplePos x="0" y="0"/>
            <wp:positionH relativeFrom="page">
              <wp:posOffset>6846570</wp:posOffset>
            </wp:positionH>
            <wp:positionV relativeFrom="margin">
              <wp:posOffset>688975</wp:posOffset>
            </wp:positionV>
            <wp:extent cx="286385" cy="328930"/>
            <wp:wrapSquare wrapText="bothSides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86385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СТОИМОСТЬ ПЛАТНЫХ УСЛУГ, ОКАЗЫВАЕМЫХ МУНИЦИПАЛЬНЫМИ БЮДЖЕТНЫМИ</w:t>
        <w:br/>
        <w:t>ДОШКОЛЬНЫМИ ОБРАЗОВАТЕЛЬНЫМИ УЧРЕЖДЕНИЯМИ</w:t>
      </w:r>
    </w:p>
    <w:tbl>
      <w:tblPr>
        <w:tblOverlap w:val="never"/>
        <w:jc w:val="center"/>
        <w:tblLayout w:type="fixed"/>
      </w:tblPr>
      <w:tblGrid>
        <w:gridCol w:w="744"/>
        <w:gridCol w:w="4440"/>
        <w:gridCol w:w="624"/>
        <w:gridCol w:w="1526"/>
        <w:gridCol w:w="2131"/>
      </w:tblGrid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услуги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Стоимость платных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Единица измерения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услуг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(руб.)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занимательный английский язык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42"/>
                <w:szCs w:val="4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42"/>
                <w:szCs w:val="42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логопедия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логопедия (групповое занятие)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7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en-US" w:eastAsia="en-US" w:bidi="en-US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хореография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группа продленного дня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(с 18-00до 19-00час.)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группа продленного дня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(с 18-00до 20-00час.)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творческая мастерская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вокал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предшкольная пора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9" w:lineRule="auto"/>
              <w:ind w:left="316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816D91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/7.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9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79698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Л</w:t>
              <w:tab/>
              <w:t>’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100,00.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здоровейка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(общеукрепляющая физическая подготовка)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занятие, с одного воспитанника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31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театральная студия</w:t>
              <w:tab/>
            </w:r>
            <w:r>
              <w:rPr>
                <w:rFonts w:ascii="Arial" w:eastAsia="Arial" w:hAnsi="Arial" w:cs="Arial"/>
                <w:i/>
                <w:iCs/>
                <w:color w:val="816D91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одно занятое, с одного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8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. воспитанника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978" w:left="1198" w:right="976" w:bottom="973" w:header="0" w:footer="54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5">
    <w:name w:val="Основной текст (6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Друго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after="20" w:line="226" w:lineRule="auto"/>
      <w:ind w:firstLine="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spacing w:after="380" w:line="276" w:lineRule="auto"/>
      <w:ind w:left="41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Другое"/>
    <w:basedOn w:val="Normal"/>
    <w:link w:val="CharStyle18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